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5950" w:rsidRPr="002F5C5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950" w:rsidRPr="002F5C5A" w:rsidRDefault="00D15950">
            <w:pPr>
              <w:pStyle w:val="ConsPlusNormal"/>
              <w:outlineLvl w:val="0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t>26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950" w:rsidRPr="002F5C5A" w:rsidRDefault="00D15950">
            <w:pPr>
              <w:pStyle w:val="ConsPlusNormal"/>
              <w:jc w:val="right"/>
              <w:outlineLvl w:val="0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t>N 2321-ОЗ</w:t>
            </w:r>
          </w:p>
        </w:tc>
      </w:tr>
    </w:tbl>
    <w:p w:rsidR="00D15950" w:rsidRPr="002F5C5A" w:rsidRDefault="00D1595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Title"/>
        <w:jc w:val="center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ЗАКОНОДАТЕЛЬНОЕ СОБРАНИЕ ОМСКОЙ ОБЛАСТИ</w:t>
      </w:r>
    </w:p>
    <w:p w:rsidR="00D15950" w:rsidRPr="002F5C5A" w:rsidRDefault="00D15950">
      <w:pPr>
        <w:pStyle w:val="ConsPlusTitle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Title"/>
        <w:jc w:val="center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ЗАКОН</w:t>
      </w:r>
    </w:p>
    <w:p w:rsidR="00D15950" w:rsidRPr="002F5C5A" w:rsidRDefault="00D15950">
      <w:pPr>
        <w:pStyle w:val="ConsPlusTitle"/>
        <w:jc w:val="center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ОМСКОЙ ОБЛАСТИ</w:t>
      </w:r>
    </w:p>
    <w:p w:rsidR="00D15950" w:rsidRPr="002F5C5A" w:rsidRDefault="00D15950">
      <w:pPr>
        <w:pStyle w:val="ConsPlusTitle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Title"/>
        <w:jc w:val="center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О ВНЕСЕНИИ ИЗМЕНЕНИЙ В ЗАКОН ОМСКОЙ ОБЛАСТИ</w:t>
      </w:r>
    </w:p>
    <w:p w:rsidR="00D15950" w:rsidRPr="002F5C5A" w:rsidRDefault="00D15950">
      <w:pPr>
        <w:pStyle w:val="ConsPlusTitle"/>
        <w:jc w:val="center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"О ПАТЕНТНОЙ СИСТЕМЕ НАЛОГООБЛОЖЕНИЯ"</w:t>
      </w:r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Normal"/>
        <w:jc w:val="right"/>
        <w:rPr>
          <w:color w:val="000000" w:themeColor="text1"/>
          <w:sz w:val="24"/>
          <w:szCs w:val="24"/>
        </w:rPr>
      </w:pPr>
      <w:proofErr w:type="gramStart"/>
      <w:r w:rsidRPr="002F5C5A">
        <w:rPr>
          <w:color w:val="000000" w:themeColor="text1"/>
          <w:sz w:val="24"/>
          <w:szCs w:val="24"/>
        </w:rPr>
        <w:t>Принят</w:t>
      </w:r>
      <w:proofErr w:type="gramEnd"/>
    </w:p>
    <w:p w:rsidR="00D15950" w:rsidRPr="002F5C5A" w:rsidRDefault="00D15950">
      <w:pPr>
        <w:pStyle w:val="ConsPlusNormal"/>
        <w:jc w:val="right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Постановлением</w:t>
      </w:r>
    </w:p>
    <w:p w:rsidR="00D15950" w:rsidRPr="002F5C5A" w:rsidRDefault="00D15950">
      <w:pPr>
        <w:pStyle w:val="ConsPlusNormal"/>
        <w:jc w:val="right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ЗС Омской области</w:t>
      </w:r>
    </w:p>
    <w:p w:rsidR="00D15950" w:rsidRPr="002F5C5A" w:rsidRDefault="00D15950">
      <w:pPr>
        <w:pStyle w:val="ConsPlusNormal"/>
        <w:jc w:val="right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от 26 ноября 2020 г. N 350</w:t>
      </w:r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Normal"/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 xml:space="preserve">Статья 1. </w:t>
      </w:r>
      <w:proofErr w:type="gramStart"/>
      <w:r w:rsidRPr="002F5C5A">
        <w:rPr>
          <w:color w:val="000000" w:themeColor="text1"/>
          <w:sz w:val="24"/>
          <w:szCs w:val="24"/>
        </w:rPr>
        <w:t xml:space="preserve">Внести в </w:t>
      </w:r>
      <w:hyperlink r:id="rId7" w:history="1">
        <w:r w:rsidRPr="002F5C5A">
          <w:rPr>
            <w:color w:val="000000" w:themeColor="text1"/>
            <w:sz w:val="24"/>
            <w:szCs w:val="24"/>
          </w:rPr>
          <w:t>Закон</w:t>
        </w:r>
      </w:hyperlink>
      <w:r w:rsidRPr="002F5C5A">
        <w:rPr>
          <w:color w:val="000000" w:themeColor="text1"/>
          <w:sz w:val="24"/>
          <w:szCs w:val="24"/>
        </w:rPr>
        <w:t xml:space="preserve"> Омской области от 29 ноября 2012 года N 1488-ОЗ "О патентной системе налогообложения" (Ведомости Законодательного Собрания Омской области, 2012, N 6 (79), ст. 4911; Омский вестник, 2014, 28 ноября, N 51; Официальный интернет-портал правовой информации (www.pravo.gov.ru), 2015, 9 ноября, N 5500201511090017; 2020, 28 апреля, N 5500202004280015) следующие изменения:</w:t>
      </w:r>
      <w:proofErr w:type="gramEnd"/>
    </w:p>
    <w:p w:rsidR="00D15950" w:rsidRPr="002F5C5A" w:rsidRDefault="00D15950">
      <w:pPr>
        <w:spacing w:after="1"/>
        <w:rPr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C5A" w:rsidRPr="002F5C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950" w:rsidRPr="002F5C5A" w:rsidRDefault="00D1595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t xml:space="preserve">П. 1 ст. 1 </w:t>
            </w:r>
            <w:hyperlink w:anchor="P39" w:history="1">
              <w:r w:rsidRPr="002F5C5A">
                <w:rPr>
                  <w:color w:val="000000" w:themeColor="text1"/>
                  <w:sz w:val="24"/>
                  <w:szCs w:val="24"/>
                </w:rPr>
                <w:t>вступает</w:t>
              </w:r>
            </w:hyperlink>
            <w:r w:rsidRPr="002F5C5A">
              <w:rPr>
                <w:color w:val="000000" w:themeColor="text1"/>
                <w:sz w:val="24"/>
                <w:szCs w:val="24"/>
              </w:rPr>
              <w:t xml:space="preserve"> в силу с 01.01.2021, но не ранее чем по истечении одного месяца со дня официального опубликования и не ранее 1-го числа очередного налогового периода по патентной системе налогообложения.</w:t>
            </w:r>
          </w:p>
        </w:tc>
      </w:tr>
    </w:tbl>
    <w:p w:rsidR="00D15950" w:rsidRPr="002F5C5A" w:rsidRDefault="00D15950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0" w:name="P18"/>
      <w:bookmarkEnd w:id="0"/>
      <w:r w:rsidRPr="002F5C5A">
        <w:rPr>
          <w:color w:val="000000" w:themeColor="text1"/>
          <w:sz w:val="24"/>
          <w:szCs w:val="24"/>
        </w:rPr>
        <w:t xml:space="preserve">1. </w:t>
      </w:r>
      <w:hyperlink r:id="rId8" w:history="1">
        <w:r w:rsidRPr="002F5C5A">
          <w:rPr>
            <w:color w:val="000000" w:themeColor="text1"/>
            <w:sz w:val="24"/>
            <w:szCs w:val="24"/>
          </w:rPr>
          <w:t>Статью 1</w:t>
        </w:r>
      </w:hyperlink>
      <w:r w:rsidRPr="002F5C5A">
        <w:rPr>
          <w:color w:val="000000" w:themeColor="text1"/>
          <w:sz w:val="24"/>
          <w:szCs w:val="24"/>
        </w:rPr>
        <w:t xml:space="preserve"> дополнить словами ", а также ограничения для применения патентной системы налогообложения".</w:t>
      </w:r>
    </w:p>
    <w:p w:rsidR="00D15950" w:rsidRPr="002F5C5A" w:rsidRDefault="00D15950">
      <w:pPr>
        <w:spacing w:after="1"/>
        <w:rPr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C5A" w:rsidRPr="002F5C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950" w:rsidRPr="002F5C5A" w:rsidRDefault="00D1595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t xml:space="preserve">П. 2 ст. 1 </w:t>
            </w:r>
            <w:hyperlink w:anchor="P39" w:history="1">
              <w:r w:rsidRPr="002F5C5A">
                <w:rPr>
                  <w:color w:val="000000" w:themeColor="text1"/>
                  <w:sz w:val="24"/>
                  <w:szCs w:val="24"/>
                </w:rPr>
                <w:t>вступает</w:t>
              </w:r>
            </w:hyperlink>
            <w:r w:rsidRPr="002F5C5A">
              <w:rPr>
                <w:color w:val="000000" w:themeColor="text1"/>
                <w:sz w:val="24"/>
                <w:szCs w:val="24"/>
              </w:rPr>
              <w:t xml:space="preserve"> в силу с 01.01.2021, но не ранее чем по истечении одного месяца со дня официального опубликования и не ранее 1-го числа очередного налогового периода по патентной системе налогообложения.</w:t>
            </w:r>
          </w:p>
        </w:tc>
      </w:tr>
    </w:tbl>
    <w:p w:rsidR="00D15950" w:rsidRPr="002F5C5A" w:rsidRDefault="00D15950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1" w:name="P20"/>
      <w:bookmarkEnd w:id="1"/>
      <w:r w:rsidRPr="002F5C5A">
        <w:rPr>
          <w:color w:val="000000" w:themeColor="text1"/>
          <w:sz w:val="24"/>
          <w:szCs w:val="24"/>
        </w:rPr>
        <w:t xml:space="preserve">2. В </w:t>
      </w:r>
      <w:hyperlink r:id="rId9" w:history="1">
        <w:r w:rsidRPr="002F5C5A">
          <w:rPr>
            <w:color w:val="000000" w:themeColor="text1"/>
            <w:sz w:val="24"/>
            <w:szCs w:val="24"/>
          </w:rPr>
          <w:t>статье 2</w:t>
        </w:r>
      </w:hyperlink>
      <w:r w:rsidRPr="002F5C5A">
        <w:rPr>
          <w:color w:val="000000" w:themeColor="text1"/>
          <w:sz w:val="24"/>
          <w:szCs w:val="24"/>
        </w:rPr>
        <w:t>: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 xml:space="preserve">1) в </w:t>
      </w:r>
      <w:hyperlink r:id="rId10" w:history="1">
        <w:r w:rsidRPr="002F5C5A">
          <w:rPr>
            <w:color w:val="000000" w:themeColor="text1"/>
            <w:sz w:val="24"/>
            <w:szCs w:val="24"/>
          </w:rPr>
          <w:t>абзаце первом</w:t>
        </w:r>
      </w:hyperlink>
      <w:r w:rsidRPr="002F5C5A">
        <w:rPr>
          <w:color w:val="000000" w:themeColor="text1"/>
          <w:sz w:val="24"/>
          <w:szCs w:val="24"/>
        </w:rPr>
        <w:t xml:space="preserve"> слова "в настоящей статье" исключить;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 xml:space="preserve">2) </w:t>
      </w:r>
      <w:hyperlink r:id="rId11" w:history="1">
        <w:r w:rsidRPr="002F5C5A">
          <w:rPr>
            <w:color w:val="000000" w:themeColor="text1"/>
            <w:sz w:val="24"/>
            <w:szCs w:val="24"/>
          </w:rPr>
          <w:t>пункт 1</w:t>
        </w:r>
      </w:hyperlink>
      <w:r w:rsidRPr="002F5C5A">
        <w:rPr>
          <w:color w:val="000000" w:themeColor="text1"/>
          <w:sz w:val="24"/>
          <w:szCs w:val="24"/>
        </w:rPr>
        <w:t xml:space="preserve"> изложить в следующей редакции: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"1) по видам предпринимательской деятельности, указанным в строках 1 - 9, 12 - 18, 20 - 31, 34 - 44, 49 - 71 приложения N 2, - путем умножения размера дохода на единицу средней численности наемных работников, установленного в приложении N 2, на среднюю численность работников за соответствующий период.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В случае отсутствия у индивидуального предпринимателя, получающего патент, наемных работников - путем применения показателя "без наемных работников", установленного в приложении N 2;".</w:t>
      </w:r>
    </w:p>
    <w:p w:rsidR="00D15950" w:rsidRPr="002F5C5A" w:rsidRDefault="00D15950">
      <w:pPr>
        <w:spacing w:after="1"/>
        <w:rPr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C5A" w:rsidRPr="002F5C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950" w:rsidRPr="002F5C5A" w:rsidRDefault="00D1595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lastRenderedPageBreak/>
              <w:t xml:space="preserve">П. 3 ст. 1 </w:t>
            </w:r>
            <w:hyperlink w:anchor="P39" w:history="1">
              <w:r w:rsidRPr="002F5C5A">
                <w:rPr>
                  <w:color w:val="000000" w:themeColor="text1"/>
                  <w:sz w:val="24"/>
                  <w:szCs w:val="24"/>
                </w:rPr>
                <w:t>вступает</w:t>
              </w:r>
            </w:hyperlink>
            <w:r w:rsidRPr="002F5C5A">
              <w:rPr>
                <w:color w:val="000000" w:themeColor="text1"/>
                <w:sz w:val="24"/>
                <w:szCs w:val="24"/>
              </w:rPr>
              <w:t xml:space="preserve"> в силу с 01.01.2021, но не ранее чем по истечении одного месяца со дня официального опубликования и не ранее 1-го числа очередного налогового периода по патентной системе налогообложения.</w:t>
            </w:r>
          </w:p>
        </w:tc>
      </w:tr>
    </w:tbl>
    <w:p w:rsidR="00D15950" w:rsidRPr="002F5C5A" w:rsidRDefault="00D15950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2" w:name="P26"/>
      <w:bookmarkEnd w:id="2"/>
      <w:r w:rsidRPr="002F5C5A">
        <w:rPr>
          <w:color w:val="000000" w:themeColor="text1"/>
          <w:sz w:val="24"/>
          <w:szCs w:val="24"/>
        </w:rPr>
        <w:t xml:space="preserve">3. </w:t>
      </w:r>
      <w:hyperlink r:id="rId12" w:history="1">
        <w:r w:rsidRPr="002F5C5A">
          <w:rPr>
            <w:color w:val="000000" w:themeColor="text1"/>
            <w:sz w:val="24"/>
            <w:szCs w:val="24"/>
          </w:rPr>
          <w:t>Дополнить</w:t>
        </w:r>
      </w:hyperlink>
      <w:r w:rsidRPr="002F5C5A">
        <w:rPr>
          <w:color w:val="000000" w:themeColor="text1"/>
          <w:sz w:val="24"/>
          <w:szCs w:val="24"/>
        </w:rPr>
        <w:t xml:space="preserve"> статьей 2.1 следующего содержания: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"Статья 2.1. Ограничения для применения патентной системы налогообложения</w:t>
      </w:r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Установить следующие ограничения для применения патентной системы налогообложения: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1) общее количество транспортных средств по каждому виду предпринимательской деятельности, указанному в строках 10, 11.1, 11.2 приложения N 2, не может превышать 8 транспортных средств;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2) общее количество объектов стационарной торговой сети по виду предпринимательской деятельности, указанному в строке 45 приложения N 2, не может превышать 8 объектов;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3) общее количество объектов стационарной и нестационарной торговой сети по виду предпринимательской деятельности, указанному в строке 46.1 приложения N 2, не может превышать 8 объектов;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4) общее количество объектов стационарной торговой сети по виду предпринимательской деятельности, указанному в строке 46.2 приложения N 2, не может превышать 70 объектов;</w:t>
      </w:r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5) общее количество объектов организаций общественного питания по каждому виду предпринимательской деятельности, указанному в строках 47, 48 приложения N 2, не может превышать 8 объектов</w:t>
      </w:r>
      <w:proofErr w:type="gramStart"/>
      <w:r w:rsidRPr="002F5C5A">
        <w:rPr>
          <w:color w:val="000000" w:themeColor="text1"/>
          <w:sz w:val="24"/>
          <w:szCs w:val="24"/>
        </w:rPr>
        <w:t>.".</w:t>
      </w:r>
      <w:proofErr w:type="gramEnd"/>
    </w:p>
    <w:p w:rsidR="00D15950" w:rsidRPr="002F5C5A" w:rsidRDefault="00D15950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 xml:space="preserve">4. В </w:t>
      </w:r>
      <w:hyperlink r:id="rId13" w:history="1">
        <w:r w:rsidRPr="002F5C5A">
          <w:rPr>
            <w:color w:val="000000" w:themeColor="text1"/>
            <w:sz w:val="24"/>
            <w:szCs w:val="24"/>
          </w:rPr>
          <w:t>статье 3</w:t>
        </w:r>
      </w:hyperlink>
      <w:r w:rsidRPr="002F5C5A">
        <w:rPr>
          <w:color w:val="000000" w:themeColor="text1"/>
          <w:sz w:val="24"/>
          <w:szCs w:val="24"/>
        </w:rPr>
        <w:t xml:space="preserve"> слова ", и действует до 31 декабря 2020 года включительно" исключить.</w:t>
      </w:r>
    </w:p>
    <w:p w:rsidR="00D15950" w:rsidRPr="002F5C5A" w:rsidRDefault="00D15950">
      <w:pPr>
        <w:spacing w:after="1"/>
        <w:rPr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C5A" w:rsidRPr="002F5C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5950" w:rsidRPr="002F5C5A" w:rsidRDefault="00D1595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2F5C5A">
              <w:rPr>
                <w:color w:val="000000" w:themeColor="text1"/>
                <w:sz w:val="24"/>
                <w:szCs w:val="24"/>
              </w:rPr>
              <w:t xml:space="preserve">П. 5 ст. 1 </w:t>
            </w:r>
            <w:hyperlink w:anchor="P39" w:history="1">
              <w:r w:rsidRPr="002F5C5A">
                <w:rPr>
                  <w:color w:val="000000" w:themeColor="text1"/>
                  <w:sz w:val="24"/>
                  <w:szCs w:val="24"/>
                </w:rPr>
                <w:t>вступает</w:t>
              </w:r>
            </w:hyperlink>
            <w:r w:rsidRPr="002F5C5A">
              <w:rPr>
                <w:color w:val="000000" w:themeColor="text1"/>
                <w:sz w:val="24"/>
                <w:szCs w:val="24"/>
              </w:rPr>
              <w:t xml:space="preserve"> в силу с 01.01.2021, но не ранее чем по истечении одного месяца со дня официального опубликования и не ранее 1-го числа очередного налогового периода по патентной системе налогообложения.</w:t>
            </w:r>
          </w:p>
        </w:tc>
      </w:tr>
    </w:tbl>
    <w:p w:rsidR="00D15950" w:rsidRPr="002F5C5A" w:rsidRDefault="00D15950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3" w:name="P37"/>
      <w:bookmarkEnd w:id="3"/>
      <w:r w:rsidRPr="002F5C5A">
        <w:rPr>
          <w:color w:val="000000" w:themeColor="text1"/>
          <w:sz w:val="24"/>
          <w:szCs w:val="24"/>
        </w:rPr>
        <w:t xml:space="preserve">5. </w:t>
      </w:r>
      <w:hyperlink r:id="rId14" w:history="1">
        <w:r w:rsidRPr="002F5C5A">
          <w:rPr>
            <w:color w:val="000000" w:themeColor="text1"/>
            <w:sz w:val="24"/>
            <w:szCs w:val="24"/>
          </w:rPr>
          <w:t>Приложение N 2</w:t>
        </w:r>
      </w:hyperlink>
      <w:r w:rsidRPr="002F5C5A">
        <w:rPr>
          <w:color w:val="000000" w:themeColor="text1"/>
          <w:sz w:val="24"/>
          <w:szCs w:val="24"/>
        </w:rPr>
        <w:t xml:space="preserve"> "Размеры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изложить в новой редакции согласно </w:t>
      </w:r>
      <w:hyperlink r:id="rId15" w:history="1">
        <w:r w:rsidRPr="002F5C5A">
          <w:rPr>
            <w:color w:val="000000" w:themeColor="text1"/>
            <w:sz w:val="24"/>
            <w:szCs w:val="24"/>
          </w:rPr>
          <w:t>приложению</w:t>
        </w:r>
      </w:hyperlink>
      <w:r w:rsidRPr="002F5C5A">
        <w:rPr>
          <w:color w:val="000000" w:themeColor="text1"/>
          <w:sz w:val="24"/>
          <w:szCs w:val="24"/>
        </w:rPr>
        <w:t xml:space="preserve"> к настоящему Закону.</w:t>
      </w:r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15950" w:rsidRPr="002F5C5A" w:rsidRDefault="00D15950">
      <w:pPr>
        <w:pStyle w:val="ConsPlusNormal"/>
        <w:ind w:firstLine="540"/>
        <w:jc w:val="both"/>
        <w:outlineLvl w:val="1"/>
        <w:rPr>
          <w:color w:val="000000" w:themeColor="text1"/>
          <w:sz w:val="24"/>
          <w:szCs w:val="24"/>
        </w:rPr>
      </w:pPr>
      <w:bookmarkStart w:id="4" w:name="P39"/>
      <w:bookmarkEnd w:id="4"/>
      <w:r w:rsidRPr="002F5C5A">
        <w:rPr>
          <w:color w:val="000000" w:themeColor="text1"/>
          <w:sz w:val="24"/>
          <w:szCs w:val="24"/>
        </w:rPr>
        <w:t xml:space="preserve">Статья 2. </w:t>
      </w:r>
      <w:proofErr w:type="gramStart"/>
      <w:r w:rsidRPr="002F5C5A">
        <w:rPr>
          <w:color w:val="000000" w:themeColor="text1"/>
          <w:sz w:val="24"/>
          <w:szCs w:val="24"/>
        </w:rPr>
        <w:t xml:space="preserve">Настоящий Закон вступает в силу со дня его официального опубликования, за исключением </w:t>
      </w:r>
      <w:hyperlink w:anchor="P18" w:history="1">
        <w:r w:rsidRPr="002F5C5A">
          <w:rPr>
            <w:color w:val="000000" w:themeColor="text1"/>
            <w:sz w:val="24"/>
            <w:szCs w:val="24"/>
          </w:rPr>
          <w:t>пунктов 1</w:t>
        </w:r>
      </w:hyperlink>
      <w:r w:rsidRPr="002F5C5A">
        <w:rPr>
          <w:color w:val="000000" w:themeColor="text1"/>
          <w:sz w:val="24"/>
          <w:szCs w:val="24"/>
        </w:rPr>
        <w:t xml:space="preserve">, </w:t>
      </w:r>
      <w:hyperlink w:anchor="P20" w:history="1">
        <w:r w:rsidRPr="002F5C5A">
          <w:rPr>
            <w:color w:val="000000" w:themeColor="text1"/>
            <w:sz w:val="24"/>
            <w:szCs w:val="24"/>
          </w:rPr>
          <w:t>2</w:t>
        </w:r>
      </w:hyperlink>
      <w:r w:rsidRPr="002F5C5A">
        <w:rPr>
          <w:color w:val="000000" w:themeColor="text1"/>
          <w:sz w:val="24"/>
          <w:szCs w:val="24"/>
        </w:rPr>
        <w:t xml:space="preserve">, </w:t>
      </w:r>
      <w:hyperlink w:anchor="P26" w:history="1">
        <w:r w:rsidRPr="002F5C5A">
          <w:rPr>
            <w:color w:val="000000" w:themeColor="text1"/>
            <w:sz w:val="24"/>
            <w:szCs w:val="24"/>
          </w:rPr>
          <w:t>3</w:t>
        </w:r>
      </w:hyperlink>
      <w:r w:rsidRPr="002F5C5A">
        <w:rPr>
          <w:color w:val="000000" w:themeColor="text1"/>
          <w:sz w:val="24"/>
          <w:szCs w:val="24"/>
        </w:rPr>
        <w:t xml:space="preserve">, </w:t>
      </w:r>
      <w:hyperlink w:anchor="P37" w:history="1">
        <w:r w:rsidRPr="002F5C5A">
          <w:rPr>
            <w:color w:val="000000" w:themeColor="text1"/>
            <w:sz w:val="24"/>
            <w:szCs w:val="24"/>
          </w:rPr>
          <w:t>5 статьи 1</w:t>
        </w:r>
      </w:hyperlink>
      <w:r w:rsidRPr="002F5C5A">
        <w:rPr>
          <w:color w:val="000000" w:themeColor="text1"/>
          <w:sz w:val="24"/>
          <w:szCs w:val="24"/>
        </w:rPr>
        <w:t xml:space="preserve"> настоящего Закона, которые вступают в силу с 1 января 2021 года, но не ранее чем по истечении одного месяца со дня его официального опубликования и не ранее 1-го числа очередного налогового периода по патентной системе налогообложения.</w:t>
      </w:r>
      <w:proofErr w:type="gramEnd"/>
    </w:p>
    <w:p w:rsidR="00D15950" w:rsidRPr="002F5C5A" w:rsidRDefault="00D15950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2F5C5A" w:rsidRPr="002F5C5A" w:rsidRDefault="00D15950" w:rsidP="002F5C5A">
      <w:pPr>
        <w:pStyle w:val="ConsPlusNormal"/>
        <w:jc w:val="right"/>
        <w:rPr>
          <w:color w:val="000000" w:themeColor="text1"/>
          <w:sz w:val="24"/>
          <w:szCs w:val="24"/>
        </w:rPr>
      </w:pPr>
      <w:r w:rsidRPr="002F5C5A">
        <w:rPr>
          <w:color w:val="000000" w:themeColor="text1"/>
          <w:sz w:val="24"/>
          <w:szCs w:val="24"/>
        </w:rPr>
        <w:t>Губернатор Омской области</w:t>
      </w:r>
    </w:p>
    <w:p w:rsidR="002F5C5A" w:rsidRDefault="00D15950" w:rsidP="002F5C5A">
      <w:pPr>
        <w:pStyle w:val="ConsPlusNormal"/>
        <w:jc w:val="right"/>
        <w:rPr>
          <w:color w:val="000000" w:themeColor="text1"/>
          <w:sz w:val="24"/>
          <w:szCs w:val="24"/>
          <w:lang w:val="en-US"/>
        </w:rPr>
      </w:pPr>
      <w:proofErr w:type="spellStart"/>
      <w:r w:rsidRPr="002F5C5A">
        <w:rPr>
          <w:color w:val="000000" w:themeColor="text1"/>
          <w:sz w:val="24"/>
          <w:szCs w:val="24"/>
        </w:rPr>
        <w:t>А.Л.Бурков</w:t>
      </w:r>
      <w:proofErr w:type="spellEnd"/>
    </w:p>
    <w:p w:rsidR="002F5C5A" w:rsidRDefault="002F5C5A" w:rsidP="002F5C5A">
      <w:pPr>
        <w:pStyle w:val="ConsPlusNormal"/>
        <w:jc w:val="right"/>
        <w:rPr>
          <w:color w:val="000000" w:themeColor="text1"/>
          <w:sz w:val="24"/>
          <w:szCs w:val="24"/>
          <w:lang w:val="en-US"/>
        </w:rPr>
      </w:pPr>
      <w:bookmarkStart w:id="5" w:name="_GoBack"/>
      <w:bookmarkEnd w:id="5"/>
    </w:p>
    <w:sectPr w:rsidR="002F5C5A" w:rsidSect="002F5C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5A" w:rsidRDefault="002F5C5A" w:rsidP="002F5C5A">
      <w:pPr>
        <w:spacing w:after="0" w:line="240" w:lineRule="auto"/>
      </w:pPr>
      <w:r>
        <w:separator/>
      </w:r>
    </w:p>
  </w:endnote>
  <w:endnote w:type="continuationSeparator" w:id="0">
    <w:p w:rsidR="002F5C5A" w:rsidRDefault="002F5C5A" w:rsidP="002F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5A" w:rsidRDefault="002F5C5A" w:rsidP="002F5C5A">
      <w:pPr>
        <w:spacing w:after="0" w:line="240" w:lineRule="auto"/>
      </w:pPr>
      <w:r>
        <w:separator/>
      </w:r>
    </w:p>
  </w:footnote>
  <w:footnote w:type="continuationSeparator" w:id="0">
    <w:p w:rsidR="002F5C5A" w:rsidRDefault="002F5C5A" w:rsidP="002F5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50"/>
    <w:rsid w:val="002F5C5A"/>
    <w:rsid w:val="007748CF"/>
    <w:rsid w:val="00D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C5A"/>
  </w:style>
  <w:style w:type="paragraph" w:styleId="a5">
    <w:name w:val="footer"/>
    <w:basedOn w:val="a"/>
    <w:link w:val="a6"/>
    <w:uiPriority w:val="99"/>
    <w:unhideWhenUsed/>
    <w:rsid w:val="002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C5A"/>
  </w:style>
  <w:style w:type="paragraph" w:styleId="a5">
    <w:name w:val="footer"/>
    <w:basedOn w:val="a"/>
    <w:link w:val="a6"/>
    <w:uiPriority w:val="99"/>
    <w:unhideWhenUsed/>
    <w:rsid w:val="002F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54E1E92C686D1FF54016999C8C421EB1775D452CC9E244FBC1BA8A36096D9056462B5AB895AC2CDC7F340286AE969413722DEB0E3F0C1066F7E1DDpCnFG" TargetMode="External"/><Relationship Id="rId13" Type="http://schemas.openxmlformats.org/officeDocument/2006/relationships/hyperlink" Target="consultantplus://offline/ref=D154E1E92C686D1FF54016999C8C421EB1775D452CC9E244FBC1BA8A36096D9056462B5AB895AC2CDC7F340389AE969413722DEB0E3F0C1066F7E1DDpCn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54E1E92C686D1FF54016999C8C421EB1775D452CC9E244FBC1BA8A36096D9056462B5AAA95F420DC7E2D0B8CBBC0C555p2n7G" TargetMode="External"/><Relationship Id="rId12" Type="http://schemas.openxmlformats.org/officeDocument/2006/relationships/hyperlink" Target="consultantplus://offline/ref=D154E1E92C686D1FF54016999C8C421EB1775D452CC9E244FBC1BA8A36096D9056462B5AAA95F420DC7E2D0B8CBBC0C555p2n7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54E1E92C686D1FF54016999C8C421EB1775D452CC9E244FBC1BA8A36096D9056462B5AB895AC2CDC7F34038DAE969413722DEB0E3F0C1066F7E1DDpCn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54E1E92C686D1FF54016999C8C421EB1775D452CCAE04BFFC2BA8A36096D9056462B5AB895AC2CDC7F330887AE969413722DEB0E3F0C1066F7E1DDpCnFG" TargetMode="External"/><Relationship Id="rId10" Type="http://schemas.openxmlformats.org/officeDocument/2006/relationships/hyperlink" Target="consultantplus://offline/ref=D154E1E92C686D1FF54016999C8C421EB1775D452CC9E244FBC1BA8A36096D9056462B5AB895AC2CDC7F34038CAE969413722DEB0E3F0C1066F7E1DDpCn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54E1E92C686D1FF54016999C8C421EB1775D452CC9E244FBC1BA8A36096D9056462B5AB895AC2CDC7F34038FAE969413722DEB0E3F0C1066F7E1DDpCnFG" TargetMode="External"/><Relationship Id="rId14" Type="http://schemas.openxmlformats.org/officeDocument/2006/relationships/hyperlink" Target="consultantplus://offline/ref=D154E1E92C686D1FF54016999C8C421EB1775D452CC9E244FBC1BA8A36096D9056462B5AB895AC2CDC7F3B0A87AE969413722DEB0E3F0C1066F7E1DDpCn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2</cp:revision>
  <dcterms:created xsi:type="dcterms:W3CDTF">2020-12-01T06:39:00Z</dcterms:created>
  <dcterms:modified xsi:type="dcterms:W3CDTF">2020-12-01T08:47:00Z</dcterms:modified>
</cp:coreProperties>
</file>